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6E93A" w14:textId="6E7001CB" w:rsidR="2879AFBE" w:rsidRDefault="2879AFBE" w:rsidP="2879AFBE">
      <w:pPr>
        <w:pStyle w:val="BodyText"/>
        <w:jc w:val="center"/>
        <w:rPr>
          <w:b/>
          <w:bCs/>
          <w:sz w:val="32"/>
          <w:szCs w:val="32"/>
        </w:rPr>
      </w:pPr>
    </w:p>
    <w:p w14:paraId="7959198A" w14:textId="5FFB43DD" w:rsidR="00693D00" w:rsidRDefault="00C90B0A" w:rsidP="2879AFBE">
      <w:pPr>
        <w:pStyle w:val="BodyText"/>
        <w:kinsoku w:val="0"/>
        <w:overflowPunct w:val="0"/>
        <w:spacing w:before="107"/>
        <w:jc w:val="center"/>
        <w:rPr>
          <w:b/>
          <w:bCs/>
          <w:sz w:val="32"/>
          <w:szCs w:val="32"/>
        </w:rPr>
      </w:pPr>
      <w:r w:rsidRPr="2879AFBE">
        <w:rPr>
          <w:b/>
          <w:bCs/>
          <w:sz w:val="32"/>
          <w:szCs w:val="32"/>
        </w:rPr>
        <w:t xml:space="preserve">Stony Brook </w:t>
      </w:r>
      <w:r w:rsidR="000C72DF" w:rsidRPr="2879AFBE">
        <w:rPr>
          <w:b/>
          <w:bCs/>
          <w:sz w:val="32"/>
          <w:szCs w:val="32"/>
        </w:rPr>
        <w:t>Medicine</w:t>
      </w:r>
    </w:p>
    <w:p w14:paraId="297615B7" w14:textId="48107719" w:rsidR="00693D00" w:rsidRDefault="00C90B0A" w:rsidP="2879AFBE">
      <w:pPr>
        <w:pStyle w:val="BodyText"/>
        <w:kinsoku w:val="0"/>
        <w:overflowPunct w:val="0"/>
        <w:spacing w:before="107"/>
        <w:jc w:val="center"/>
        <w:rPr>
          <w:b/>
          <w:bCs/>
          <w:sz w:val="32"/>
          <w:szCs w:val="32"/>
        </w:rPr>
      </w:pPr>
      <w:r w:rsidRPr="2879AFBE">
        <w:rPr>
          <w:b/>
          <w:bCs/>
          <w:sz w:val="32"/>
          <w:szCs w:val="32"/>
        </w:rPr>
        <w:t xml:space="preserve">Financial Assistance </w:t>
      </w:r>
      <w:r w:rsidR="000C72DF" w:rsidRPr="2879AFBE">
        <w:rPr>
          <w:b/>
          <w:bCs/>
          <w:sz w:val="32"/>
          <w:szCs w:val="32"/>
        </w:rPr>
        <w:t>– Plain Language Summary</w:t>
      </w:r>
    </w:p>
    <w:p w14:paraId="672A6659" w14:textId="77777777" w:rsidR="00693D00" w:rsidRDefault="00693D00">
      <w:pPr>
        <w:pStyle w:val="BodyText"/>
        <w:kinsoku w:val="0"/>
        <w:overflowPunct w:val="0"/>
        <w:spacing w:before="9"/>
        <w:rPr>
          <w:b/>
          <w:bCs/>
          <w:sz w:val="47"/>
          <w:szCs w:val="47"/>
        </w:rPr>
      </w:pPr>
    </w:p>
    <w:p w14:paraId="4B226676" w14:textId="77777777" w:rsidR="00C90B0A" w:rsidRDefault="00C90B0A" w:rsidP="00C90B0A">
      <w:pPr>
        <w:pStyle w:val="BodyText"/>
        <w:kinsoku w:val="0"/>
        <w:overflowPunct w:val="0"/>
        <w:spacing w:line="237" w:lineRule="auto"/>
        <w:ind w:right="59"/>
      </w:pPr>
      <w:r w:rsidRPr="005D05A5">
        <w:t xml:space="preserve">Stony Brook </w:t>
      </w:r>
      <w:r w:rsidR="000C72DF" w:rsidRPr="005D05A5">
        <w:t xml:space="preserve">Medicine </w:t>
      </w:r>
      <w:r w:rsidRPr="005D05A5">
        <w:t xml:space="preserve">provides financial assistance to </w:t>
      </w:r>
      <w:r w:rsidR="005D05A5" w:rsidRPr="005D05A5">
        <w:t>all uninsured and underinsured patients</w:t>
      </w:r>
      <w:r w:rsidR="00C45368">
        <w:t xml:space="preserve"> residing in New York State</w:t>
      </w:r>
      <w:r w:rsidR="005D05A5" w:rsidRPr="005D05A5">
        <w:t xml:space="preserve"> for all emergency or medically necessary services and procedures unless specifically excluded.</w:t>
      </w:r>
      <w:r>
        <w:t xml:space="preserve"> Patients residing in New York State but not within the counties of Suffolk or Nassau at the time of service are eligible for the following medically necessary services: emergency room, emergent admissions, and emergency transfers under the Emergency Medical Treatment and Labor Act (EMTALA).</w:t>
      </w:r>
    </w:p>
    <w:p w14:paraId="0A37501D" w14:textId="77777777" w:rsidR="00693D00" w:rsidRPr="005D05A5" w:rsidRDefault="00693D00">
      <w:pPr>
        <w:pStyle w:val="BodyText"/>
        <w:kinsoku w:val="0"/>
        <w:overflowPunct w:val="0"/>
        <w:spacing w:before="5"/>
      </w:pPr>
    </w:p>
    <w:p w14:paraId="710CAEB9" w14:textId="77777777" w:rsidR="005D05A5" w:rsidRPr="005D05A5" w:rsidRDefault="005D05A5" w:rsidP="005D05A5">
      <w:pPr>
        <w:widowControl/>
        <w:rPr>
          <w:sz w:val="24"/>
          <w:szCs w:val="24"/>
        </w:rPr>
      </w:pPr>
      <w:r w:rsidRPr="005D05A5">
        <w:rPr>
          <w:b/>
          <w:sz w:val="24"/>
          <w:szCs w:val="24"/>
        </w:rPr>
        <w:t>Determination of Financial Assistance Eligibility</w:t>
      </w:r>
      <w:r w:rsidRPr="005D05A5">
        <w:rPr>
          <w:sz w:val="24"/>
          <w:szCs w:val="24"/>
        </w:rPr>
        <w:t xml:space="preserve"> ‐ In general, Eligible Patients may receive financial</w:t>
      </w:r>
    </w:p>
    <w:p w14:paraId="394BFC93" w14:textId="77777777" w:rsidR="005D05A5" w:rsidRPr="005D05A5" w:rsidRDefault="005D05A5" w:rsidP="005D05A5">
      <w:pPr>
        <w:widowControl/>
        <w:rPr>
          <w:sz w:val="24"/>
          <w:szCs w:val="24"/>
        </w:rPr>
      </w:pPr>
      <w:r w:rsidRPr="005D05A5">
        <w:rPr>
          <w:sz w:val="24"/>
          <w:szCs w:val="24"/>
        </w:rPr>
        <w:t xml:space="preserve">assistance when their Family Income is at or below </w:t>
      </w:r>
      <w:r>
        <w:rPr>
          <w:sz w:val="24"/>
          <w:szCs w:val="24"/>
        </w:rPr>
        <w:t>6</w:t>
      </w:r>
      <w:r w:rsidR="00417F08">
        <w:rPr>
          <w:sz w:val="24"/>
          <w:szCs w:val="24"/>
        </w:rPr>
        <w:t>50</w:t>
      </w:r>
      <w:r w:rsidRPr="005D05A5">
        <w:rPr>
          <w:sz w:val="24"/>
          <w:szCs w:val="24"/>
        </w:rPr>
        <w:t>% of the Federal Government’s Federal Poverty</w:t>
      </w:r>
    </w:p>
    <w:p w14:paraId="46A92E63" w14:textId="77777777" w:rsidR="005D05A5" w:rsidRPr="005D05A5" w:rsidRDefault="005D05A5" w:rsidP="005D05A5">
      <w:pPr>
        <w:widowControl/>
        <w:rPr>
          <w:sz w:val="24"/>
          <w:szCs w:val="24"/>
        </w:rPr>
      </w:pPr>
      <w:r w:rsidRPr="005D05A5">
        <w:rPr>
          <w:sz w:val="24"/>
          <w:szCs w:val="24"/>
        </w:rPr>
        <w:t xml:space="preserve">Guidelines (“FPG”). </w:t>
      </w:r>
    </w:p>
    <w:p w14:paraId="5DAB6C7B" w14:textId="77777777" w:rsidR="005D05A5" w:rsidRDefault="005D05A5" w:rsidP="005D05A5">
      <w:pPr>
        <w:widowControl/>
        <w:rPr>
          <w:sz w:val="24"/>
          <w:szCs w:val="24"/>
        </w:rPr>
      </w:pPr>
    </w:p>
    <w:p w14:paraId="7CF07BE8" w14:textId="77777777" w:rsidR="005D05A5" w:rsidRDefault="005D05A5" w:rsidP="005D05A5">
      <w:pPr>
        <w:widowControl/>
        <w:rPr>
          <w:sz w:val="24"/>
          <w:szCs w:val="24"/>
        </w:rPr>
      </w:pPr>
      <w:r w:rsidRPr="005D05A5">
        <w:rPr>
          <w:sz w:val="24"/>
          <w:szCs w:val="24"/>
        </w:rPr>
        <w:t>Financial</w:t>
      </w:r>
      <w:r>
        <w:rPr>
          <w:sz w:val="24"/>
          <w:szCs w:val="24"/>
        </w:rPr>
        <w:t xml:space="preserve"> </w:t>
      </w:r>
      <w:r w:rsidRPr="005D05A5">
        <w:rPr>
          <w:sz w:val="24"/>
          <w:szCs w:val="24"/>
        </w:rPr>
        <w:t>Assistance levels, based solely on Family Income and FPG, are:</w:t>
      </w:r>
    </w:p>
    <w:p w14:paraId="02EB378F" w14:textId="77777777" w:rsidR="005D05A5" w:rsidRPr="005D05A5" w:rsidRDefault="005D05A5" w:rsidP="005D05A5">
      <w:pPr>
        <w:widowControl/>
        <w:rPr>
          <w:sz w:val="24"/>
          <w:szCs w:val="24"/>
        </w:rPr>
      </w:pPr>
    </w:p>
    <w:p w14:paraId="703C4BB9" w14:textId="5E6A2178" w:rsidR="005D05A5" w:rsidRPr="005D05A5" w:rsidRDefault="005D05A5" w:rsidP="005D05A5">
      <w:pPr>
        <w:pStyle w:val="ListParagraph"/>
        <w:widowControl/>
        <w:numPr>
          <w:ilvl w:val="0"/>
          <w:numId w:val="2"/>
        </w:numPr>
      </w:pPr>
      <w:r>
        <w:t xml:space="preserve">Family Income at 0 to </w:t>
      </w:r>
      <w:r w:rsidR="00332793">
        <w:t>2</w:t>
      </w:r>
      <w:r w:rsidR="354EFD83">
        <w:t>49</w:t>
      </w:r>
      <w:r>
        <w:t>% of FPG</w:t>
      </w:r>
    </w:p>
    <w:p w14:paraId="4D685747" w14:textId="77777777" w:rsidR="005D05A5" w:rsidRDefault="005D05A5" w:rsidP="00DA7BD2">
      <w:pPr>
        <w:widowControl/>
        <w:ind w:firstLine="720"/>
        <w:rPr>
          <w:sz w:val="24"/>
          <w:szCs w:val="24"/>
        </w:rPr>
      </w:pPr>
      <w:r w:rsidRPr="005D05A5">
        <w:rPr>
          <w:sz w:val="24"/>
          <w:szCs w:val="24"/>
        </w:rPr>
        <w:t>Full Financial Assistance</w:t>
      </w:r>
    </w:p>
    <w:p w14:paraId="6A05A809" w14:textId="77777777" w:rsidR="005D05A5" w:rsidRPr="005D05A5" w:rsidRDefault="005D05A5" w:rsidP="005D05A5">
      <w:pPr>
        <w:widowControl/>
        <w:ind w:firstLine="720"/>
        <w:rPr>
          <w:sz w:val="24"/>
          <w:szCs w:val="24"/>
        </w:rPr>
      </w:pPr>
    </w:p>
    <w:p w14:paraId="1E6200CF" w14:textId="68C941CD" w:rsidR="005D05A5" w:rsidRPr="005D05A5" w:rsidRDefault="005D05A5" w:rsidP="005D05A5">
      <w:pPr>
        <w:pStyle w:val="ListParagraph"/>
        <w:widowControl/>
        <w:numPr>
          <w:ilvl w:val="0"/>
          <w:numId w:val="2"/>
        </w:numPr>
      </w:pPr>
      <w:r>
        <w:t xml:space="preserve">Family Income at </w:t>
      </w:r>
      <w:r w:rsidR="005F1258">
        <w:t>2</w:t>
      </w:r>
      <w:r w:rsidR="1D6099AD">
        <w:t>50</w:t>
      </w:r>
      <w:r>
        <w:t>% to 6</w:t>
      </w:r>
      <w:r w:rsidR="00417F08">
        <w:t>50</w:t>
      </w:r>
      <w:r>
        <w:t>% of FPG</w:t>
      </w:r>
    </w:p>
    <w:p w14:paraId="0D1C8871" w14:textId="77777777" w:rsidR="005D05A5" w:rsidRPr="005D05A5" w:rsidRDefault="005D05A5" w:rsidP="005D05A5">
      <w:pPr>
        <w:widowControl/>
        <w:ind w:firstLine="720"/>
        <w:rPr>
          <w:sz w:val="24"/>
          <w:szCs w:val="24"/>
        </w:rPr>
      </w:pPr>
      <w:r w:rsidRPr="005D05A5">
        <w:rPr>
          <w:sz w:val="24"/>
          <w:szCs w:val="24"/>
        </w:rPr>
        <w:t>Partial Financial Assistance</w:t>
      </w:r>
    </w:p>
    <w:p w14:paraId="5A39BBE3" w14:textId="77777777" w:rsidR="005D05A5" w:rsidRDefault="005D05A5" w:rsidP="005D05A5">
      <w:pPr>
        <w:widowControl/>
        <w:rPr>
          <w:sz w:val="24"/>
          <w:szCs w:val="24"/>
        </w:rPr>
      </w:pPr>
    </w:p>
    <w:p w14:paraId="22475385" w14:textId="77777777" w:rsidR="005D05A5" w:rsidRPr="005D05A5" w:rsidRDefault="005D05A5" w:rsidP="005D05A5">
      <w:pPr>
        <w:widowControl/>
        <w:rPr>
          <w:sz w:val="24"/>
          <w:szCs w:val="24"/>
        </w:rPr>
      </w:pPr>
      <w:r w:rsidRPr="005D05A5">
        <w:rPr>
          <w:sz w:val="24"/>
          <w:szCs w:val="24"/>
        </w:rPr>
        <w:t>Other relevant criteria in addition to FPG may be considered in determining eligibility (see Financial</w:t>
      </w:r>
    </w:p>
    <w:p w14:paraId="2EB06FB7" w14:textId="77777777" w:rsidR="005D05A5" w:rsidRPr="005D05A5" w:rsidRDefault="005D05A5" w:rsidP="005D05A5">
      <w:pPr>
        <w:widowControl/>
        <w:rPr>
          <w:sz w:val="24"/>
          <w:szCs w:val="24"/>
        </w:rPr>
      </w:pPr>
      <w:r w:rsidRPr="005D05A5">
        <w:rPr>
          <w:sz w:val="24"/>
          <w:szCs w:val="24"/>
        </w:rPr>
        <w:t xml:space="preserve">Assistance Policy), which may result in exceptions to the preceding. </w:t>
      </w:r>
      <w:r w:rsidR="00C45368">
        <w:rPr>
          <w:sz w:val="24"/>
          <w:szCs w:val="24"/>
        </w:rPr>
        <w:t>Stony Brook Medicine</w:t>
      </w:r>
      <w:r w:rsidRPr="005D05A5">
        <w:rPr>
          <w:sz w:val="24"/>
          <w:szCs w:val="24"/>
        </w:rPr>
        <w:t>’s financial</w:t>
      </w:r>
    </w:p>
    <w:p w14:paraId="4E76135A" w14:textId="77777777" w:rsidR="005D05A5" w:rsidRPr="005D05A5" w:rsidRDefault="005D05A5" w:rsidP="005D05A5">
      <w:pPr>
        <w:widowControl/>
        <w:rPr>
          <w:sz w:val="24"/>
          <w:szCs w:val="24"/>
        </w:rPr>
      </w:pPr>
      <w:r w:rsidRPr="005D05A5">
        <w:rPr>
          <w:sz w:val="24"/>
          <w:szCs w:val="24"/>
        </w:rPr>
        <w:t>assistance department will review submitted completed applications and determine financial assistance</w:t>
      </w:r>
    </w:p>
    <w:p w14:paraId="7B13DC53" w14:textId="77777777" w:rsidR="005D05A5" w:rsidRPr="005D05A5" w:rsidRDefault="005D05A5" w:rsidP="005D05A5">
      <w:pPr>
        <w:widowControl/>
        <w:rPr>
          <w:sz w:val="24"/>
          <w:szCs w:val="24"/>
        </w:rPr>
      </w:pPr>
      <w:r w:rsidRPr="005D05A5">
        <w:rPr>
          <w:sz w:val="24"/>
          <w:szCs w:val="24"/>
        </w:rPr>
        <w:t>eligibility in accordance with the Financial Assistance Policy.</w:t>
      </w:r>
    </w:p>
    <w:p w14:paraId="41C8F396" w14:textId="77777777" w:rsidR="005D05A5" w:rsidRDefault="005D05A5" w:rsidP="005D05A5">
      <w:pPr>
        <w:widowControl/>
        <w:rPr>
          <w:sz w:val="24"/>
          <w:szCs w:val="24"/>
        </w:rPr>
      </w:pPr>
    </w:p>
    <w:p w14:paraId="5E523BC7" w14:textId="778E5DAB" w:rsidR="00C45368" w:rsidRDefault="005D05A5" w:rsidP="00C45368">
      <w:pPr>
        <w:widowControl/>
        <w:rPr>
          <w:sz w:val="24"/>
          <w:szCs w:val="24"/>
        </w:rPr>
      </w:pPr>
      <w:r w:rsidRPr="005D05A5">
        <w:rPr>
          <w:sz w:val="24"/>
          <w:szCs w:val="24"/>
        </w:rPr>
        <w:t>Applicants who provide incomplete F</w:t>
      </w:r>
      <w:r w:rsidR="0088650A">
        <w:rPr>
          <w:sz w:val="24"/>
          <w:szCs w:val="24"/>
        </w:rPr>
        <w:t>inancial Assistance</w:t>
      </w:r>
      <w:r w:rsidRPr="005D05A5">
        <w:rPr>
          <w:sz w:val="24"/>
          <w:szCs w:val="24"/>
        </w:rPr>
        <w:t xml:space="preserve"> applications will be notified and given an opportunity to provide</w:t>
      </w:r>
      <w:r w:rsidR="0088650A">
        <w:rPr>
          <w:sz w:val="24"/>
          <w:szCs w:val="24"/>
        </w:rPr>
        <w:t xml:space="preserve"> </w:t>
      </w:r>
      <w:r w:rsidRPr="2879AFBE">
        <w:rPr>
          <w:sz w:val="24"/>
          <w:szCs w:val="24"/>
        </w:rPr>
        <w:t xml:space="preserve">the missing documentation/information </w:t>
      </w:r>
      <w:r w:rsidR="0088650A" w:rsidRPr="2879AFBE">
        <w:rPr>
          <w:sz w:val="24"/>
          <w:szCs w:val="24"/>
        </w:rPr>
        <w:t>for</w:t>
      </w:r>
      <w:r w:rsidRPr="2879AFBE">
        <w:rPr>
          <w:sz w:val="24"/>
          <w:szCs w:val="24"/>
        </w:rPr>
        <w:t xml:space="preserve"> a determination to be made with respect to</w:t>
      </w:r>
      <w:r w:rsidR="0088650A">
        <w:rPr>
          <w:sz w:val="24"/>
          <w:szCs w:val="24"/>
        </w:rPr>
        <w:t xml:space="preserve"> </w:t>
      </w:r>
      <w:r w:rsidRPr="005D05A5">
        <w:rPr>
          <w:sz w:val="24"/>
          <w:szCs w:val="24"/>
        </w:rPr>
        <w:t>eligibility for financial assistance.</w:t>
      </w:r>
    </w:p>
    <w:p w14:paraId="72A3D3EC" w14:textId="77777777" w:rsidR="00C45368" w:rsidRDefault="00C45368" w:rsidP="00C45368">
      <w:pPr>
        <w:widowControl/>
        <w:rPr>
          <w:sz w:val="24"/>
          <w:szCs w:val="24"/>
        </w:rPr>
      </w:pPr>
    </w:p>
    <w:p w14:paraId="5A0C4DD1" w14:textId="1EB94699" w:rsidR="00C45368" w:rsidRDefault="000F4ABD" w:rsidP="00C45368">
      <w:pPr>
        <w:widowControl/>
        <w:rPr>
          <w:sz w:val="24"/>
          <w:szCs w:val="24"/>
        </w:rPr>
      </w:pPr>
      <w:r w:rsidRPr="2879AFBE">
        <w:rPr>
          <w:sz w:val="24"/>
          <w:szCs w:val="24"/>
        </w:rPr>
        <w:t>Y</w:t>
      </w:r>
      <w:r w:rsidR="0058687E" w:rsidRPr="2879AFBE">
        <w:rPr>
          <w:sz w:val="24"/>
          <w:szCs w:val="24"/>
        </w:rPr>
        <w:t xml:space="preserve">ou may be eligible for insurance coverage under the Medicaid program. Medicaid is a federal and state funded program that provides medical assistance to </w:t>
      </w:r>
      <w:r w:rsidR="7570E802" w:rsidRPr="2879AFBE">
        <w:rPr>
          <w:sz w:val="24"/>
          <w:szCs w:val="24"/>
        </w:rPr>
        <w:t>low-income</w:t>
      </w:r>
      <w:r w:rsidR="0058687E" w:rsidRPr="2879AFBE">
        <w:rPr>
          <w:sz w:val="24"/>
          <w:szCs w:val="24"/>
        </w:rPr>
        <w:t xml:space="preserve"> residents or those on public assistance. </w:t>
      </w:r>
    </w:p>
    <w:p w14:paraId="0D0B940D" w14:textId="77777777" w:rsidR="00C45368" w:rsidRDefault="00C45368" w:rsidP="00C45368">
      <w:pPr>
        <w:widowControl/>
        <w:rPr>
          <w:sz w:val="24"/>
          <w:szCs w:val="24"/>
        </w:rPr>
      </w:pPr>
    </w:p>
    <w:p w14:paraId="602DCE85" w14:textId="04730A0F" w:rsidR="005F1258" w:rsidRDefault="005F1258" w:rsidP="00C45368">
      <w:pPr>
        <w:widowControl/>
        <w:rPr>
          <w:sz w:val="24"/>
          <w:szCs w:val="24"/>
        </w:rPr>
      </w:pPr>
      <w:r>
        <w:t xml:space="preserve">The Hospital may utilize credit-scoring software for </w:t>
      </w:r>
      <w:r w:rsidR="19796E2D">
        <w:t>the purpose</w:t>
      </w:r>
      <w:r>
        <w:t xml:space="preserve"> of establishing income and financial assistance eligibility. The scoring will not negatively impact the patient’s credit score or credit rating.</w:t>
      </w:r>
    </w:p>
    <w:p w14:paraId="0E27B00A" w14:textId="77777777" w:rsidR="005F1258" w:rsidRDefault="005F1258" w:rsidP="00C45368">
      <w:pPr>
        <w:widowControl/>
        <w:rPr>
          <w:sz w:val="24"/>
          <w:szCs w:val="24"/>
        </w:rPr>
      </w:pPr>
    </w:p>
    <w:p w14:paraId="45C7CBB3" w14:textId="0E1B2074" w:rsidR="00C45368" w:rsidRDefault="00C45368" w:rsidP="00C45368">
      <w:pPr>
        <w:widowControl/>
        <w:rPr>
          <w:sz w:val="24"/>
          <w:szCs w:val="24"/>
        </w:rPr>
      </w:pPr>
      <w:r w:rsidRPr="2879AFBE">
        <w:rPr>
          <w:sz w:val="24"/>
          <w:szCs w:val="24"/>
        </w:rPr>
        <w:t xml:space="preserve">For assistance or questions </w:t>
      </w:r>
      <w:r w:rsidR="0088650A" w:rsidRPr="2879AFBE">
        <w:rPr>
          <w:sz w:val="24"/>
          <w:szCs w:val="24"/>
        </w:rPr>
        <w:t>regarding</w:t>
      </w:r>
      <w:r w:rsidRPr="2879AFBE">
        <w:rPr>
          <w:sz w:val="24"/>
          <w:szCs w:val="24"/>
        </w:rPr>
        <w:t xml:space="preserve"> our hospital Financial Assistance Policy please reach out to our Financial Assistance department at 631-4</w:t>
      </w:r>
      <w:r w:rsidR="00C90B0A" w:rsidRPr="2879AFBE">
        <w:rPr>
          <w:sz w:val="24"/>
          <w:szCs w:val="24"/>
        </w:rPr>
        <w:t>4</w:t>
      </w:r>
      <w:r w:rsidRPr="2879AFBE">
        <w:rPr>
          <w:sz w:val="24"/>
          <w:szCs w:val="24"/>
        </w:rPr>
        <w:t xml:space="preserve">4-4151, Monday through Friday 8am – </w:t>
      </w:r>
      <w:r w:rsidR="005F1258" w:rsidRPr="2879AFBE">
        <w:rPr>
          <w:sz w:val="24"/>
          <w:szCs w:val="24"/>
        </w:rPr>
        <w:t>5</w:t>
      </w:r>
      <w:r w:rsidRPr="2879AFBE">
        <w:rPr>
          <w:sz w:val="24"/>
          <w:szCs w:val="24"/>
        </w:rPr>
        <w:t>pm.</w:t>
      </w:r>
    </w:p>
    <w:p w14:paraId="60061E4C" w14:textId="77777777" w:rsidR="00693D00" w:rsidRDefault="00693D00" w:rsidP="00C90B0A">
      <w:pPr>
        <w:pStyle w:val="Heading2"/>
        <w:tabs>
          <w:tab w:val="left" w:pos="912"/>
        </w:tabs>
        <w:kinsoku w:val="0"/>
        <w:overflowPunct w:val="0"/>
        <w:spacing w:before="77"/>
        <w:ind w:left="0" w:firstLine="0"/>
      </w:pPr>
    </w:p>
    <w:sectPr w:rsidR="00693D00" w:rsidSect="00C90B0A">
      <w:headerReference w:type="default" r:id="rId7"/>
      <w:footerReference w:type="default" r:id="rId8"/>
      <w:pgSz w:w="12240" w:h="15840"/>
      <w:pgMar w:top="560" w:right="1040" w:bottom="980" w:left="960" w:header="576" w:footer="799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5461E2" w14:textId="77777777" w:rsidR="00602956" w:rsidRDefault="00602956">
      <w:r>
        <w:separator/>
      </w:r>
    </w:p>
  </w:endnote>
  <w:endnote w:type="continuationSeparator" w:id="0">
    <w:p w14:paraId="3ACF2EA4" w14:textId="77777777" w:rsidR="00602956" w:rsidRDefault="00602956">
      <w:r>
        <w:continuationSeparator/>
      </w:r>
    </w:p>
  </w:endnote>
  <w:endnote w:type="continuationNotice" w:id="1">
    <w:p w14:paraId="7825E151" w14:textId="77777777" w:rsidR="00602956" w:rsidRDefault="006029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9E2D0" w14:textId="77777777" w:rsidR="00693D00" w:rsidRDefault="0066564E">
    <w:pPr>
      <w:pStyle w:val="BodyText"/>
      <w:kinsoku w:val="0"/>
      <w:overflowPunct w:val="0"/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34F07DFF" wp14:editId="07777777">
              <wp:simplePos x="0" y="0"/>
              <wp:positionH relativeFrom="page">
                <wp:posOffset>3810000</wp:posOffset>
              </wp:positionH>
              <wp:positionV relativeFrom="page">
                <wp:posOffset>9411335</wp:posOffset>
              </wp:positionV>
              <wp:extent cx="1524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90CB77" w14:textId="77777777" w:rsidR="00693D00" w:rsidRDefault="00C90B0A">
                          <w:pPr>
                            <w:pStyle w:val="BodyText"/>
                            <w:kinsoku w:val="0"/>
                            <w:overflowPunct w:val="0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6564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F07DF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0pt;margin-top:741.05pt;width:12pt;height:15.3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" o:allowincell="f" filled="f" stroked="f">
              <v:textbox inset="0,0,0,0">
                <w:txbxContent>
                  <w:p w14:paraId="4590CB77" w14:textId="77777777" w:rsidR="00693D00" w:rsidRDefault="00C90B0A">
                    <w:pPr>
                      <w:pStyle w:val="BodyText"/>
                      <w:kinsoku w:val="0"/>
                      <w:overflowPunct w:val="0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66564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34E82" w14:textId="77777777" w:rsidR="00602956" w:rsidRDefault="00602956">
      <w:r>
        <w:separator/>
      </w:r>
    </w:p>
  </w:footnote>
  <w:footnote w:type="continuationSeparator" w:id="0">
    <w:p w14:paraId="3314DE37" w14:textId="77777777" w:rsidR="00602956" w:rsidRDefault="00602956">
      <w:r>
        <w:continuationSeparator/>
      </w:r>
    </w:p>
  </w:footnote>
  <w:footnote w:type="continuationNotice" w:id="1">
    <w:p w14:paraId="36D3069F" w14:textId="77777777" w:rsidR="00602956" w:rsidRDefault="0060295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AFD9C" w14:textId="77777777" w:rsidR="000C72DF" w:rsidRDefault="000C72DF">
    <w:pPr>
      <w:pStyle w:val="Header"/>
    </w:pPr>
    <w:r>
      <w:rPr>
        <w:noProof/>
      </w:rPr>
      <w:drawing>
        <wp:inline distT="0" distB="0" distL="0" distR="0" wp14:anchorId="3A82F82B" wp14:editId="4D775333">
          <wp:extent cx="2609850" cy="476250"/>
          <wp:effectExtent l="0" t="0" r="0" b="0"/>
          <wp:docPr id="49" name="Pictur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nybroo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09850" cy="476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619" w:hanging="500"/>
      </w:pPr>
      <w:rPr>
        <w:rFonts w:ascii="Times New Roman" w:hAnsi="Times New Roman" w:cs="Times New Roman"/>
        <w:b/>
        <w:bCs/>
        <w:spacing w:val="0"/>
        <w:w w:val="100"/>
        <w:sz w:val="28"/>
        <w:szCs w:val="28"/>
      </w:rPr>
    </w:lvl>
    <w:lvl w:ilvl="1">
      <w:start w:val="1"/>
      <w:numFmt w:val="upperLetter"/>
      <w:lvlText w:val="%2."/>
      <w:lvlJc w:val="left"/>
      <w:pPr>
        <w:ind w:left="624" w:hanging="324"/>
      </w:pPr>
      <w:rPr>
        <w:rFonts w:ascii="Times New Roman" w:hAnsi="Times New Roman" w:cs="Times New Roman"/>
        <w:b/>
        <w:bCs/>
        <w:spacing w:val="-1"/>
        <w:w w:val="99"/>
        <w:sz w:val="24"/>
        <w:szCs w:val="24"/>
      </w:rPr>
    </w:lvl>
    <w:lvl w:ilvl="2">
      <w:start w:val="1"/>
      <w:numFmt w:val="lowerLetter"/>
      <w:lvlText w:val="%3."/>
      <w:lvlJc w:val="left"/>
      <w:pPr>
        <w:ind w:left="912" w:hanging="281"/>
      </w:pPr>
      <w:rPr>
        <w:rFonts w:ascii="Times New Roman" w:hAnsi="Times New Roman" w:cs="Times New Roman"/>
        <w:b/>
        <w:bCs/>
        <w:spacing w:val="-20"/>
        <w:w w:val="99"/>
        <w:sz w:val="24"/>
        <w:szCs w:val="24"/>
      </w:rPr>
    </w:lvl>
    <w:lvl w:ilvl="3">
      <w:numFmt w:val="bullet"/>
      <w:lvlText w:val="•"/>
      <w:lvlJc w:val="left"/>
      <w:pPr>
        <w:ind w:left="920" w:hanging="281"/>
      </w:pPr>
    </w:lvl>
    <w:lvl w:ilvl="4">
      <w:numFmt w:val="bullet"/>
      <w:lvlText w:val="•"/>
      <w:lvlJc w:val="left"/>
      <w:pPr>
        <w:ind w:left="2251" w:hanging="281"/>
      </w:pPr>
    </w:lvl>
    <w:lvl w:ilvl="5">
      <w:numFmt w:val="bullet"/>
      <w:lvlText w:val="•"/>
      <w:lvlJc w:val="left"/>
      <w:pPr>
        <w:ind w:left="3582" w:hanging="281"/>
      </w:pPr>
    </w:lvl>
    <w:lvl w:ilvl="6">
      <w:numFmt w:val="bullet"/>
      <w:lvlText w:val="•"/>
      <w:lvlJc w:val="left"/>
      <w:pPr>
        <w:ind w:left="4914" w:hanging="281"/>
      </w:pPr>
    </w:lvl>
    <w:lvl w:ilvl="7">
      <w:numFmt w:val="bullet"/>
      <w:lvlText w:val="•"/>
      <w:lvlJc w:val="left"/>
      <w:pPr>
        <w:ind w:left="6245" w:hanging="281"/>
      </w:pPr>
    </w:lvl>
    <w:lvl w:ilvl="8">
      <w:numFmt w:val="bullet"/>
      <w:lvlText w:val="•"/>
      <w:lvlJc w:val="left"/>
      <w:pPr>
        <w:ind w:left="7577" w:hanging="281"/>
      </w:pPr>
    </w:lvl>
  </w:abstractNum>
  <w:abstractNum w:abstractNumId="1" w15:restartNumberingAfterBreak="0">
    <w:nsid w:val="570511F3"/>
    <w:multiLevelType w:val="hybridMultilevel"/>
    <w:tmpl w:val="32462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0631045">
    <w:abstractNumId w:val="0"/>
  </w:num>
  <w:num w:numId="2" w16cid:durableId="8580871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64E"/>
    <w:rsid w:val="000C72DF"/>
    <w:rsid w:val="000F4ABD"/>
    <w:rsid w:val="001867BC"/>
    <w:rsid w:val="00332793"/>
    <w:rsid w:val="003A3FA4"/>
    <w:rsid w:val="00417F08"/>
    <w:rsid w:val="0044223D"/>
    <w:rsid w:val="0058687E"/>
    <w:rsid w:val="005D05A5"/>
    <w:rsid w:val="005F1258"/>
    <w:rsid w:val="00600B8F"/>
    <w:rsid w:val="00602956"/>
    <w:rsid w:val="0066564E"/>
    <w:rsid w:val="00693D00"/>
    <w:rsid w:val="007051BF"/>
    <w:rsid w:val="0088650A"/>
    <w:rsid w:val="00951E71"/>
    <w:rsid w:val="00A42E72"/>
    <w:rsid w:val="00BE0BEE"/>
    <w:rsid w:val="00C45368"/>
    <w:rsid w:val="00C90B0A"/>
    <w:rsid w:val="00CD5A02"/>
    <w:rsid w:val="00D24E42"/>
    <w:rsid w:val="00DA7BD2"/>
    <w:rsid w:val="00EC4029"/>
    <w:rsid w:val="00F558B4"/>
    <w:rsid w:val="0B510738"/>
    <w:rsid w:val="19796E2D"/>
    <w:rsid w:val="1D6099AD"/>
    <w:rsid w:val="2879AFBE"/>
    <w:rsid w:val="354EFD83"/>
    <w:rsid w:val="5CEE9E39"/>
    <w:rsid w:val="6E9E31BF"/>
    <w:rsid w:val="7570E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B928423"/>
  <w14:defaultImageDpi w14:val="0"/>
  <w15:docId w15:val="{ACAC0A11-BECD-4E10-BB0E-34E082890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line="319" w:lineRule="exact"/>
      <w:ind w:left="619" w:hanging="50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qFormat/>
    <w:pPr>
      <w:spacing w:line="274" w:lineRule="exact"/>
      <w:ind w:left="624" w:hanging="324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line="274" w:lineRule="exact"/>
      <w:ind w:left="624" w:hanging="324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spacing w:before="2" w:line="128" w:lineRule="exact"/>
      <w:jc w:val="right"/>
    </w:pPr>
    <w:rPr>
      <w:rFonts w:ascii="Arial" w:hAnsi="Arial" w:cs="Arial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C72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72DF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0C72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72DF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20/10/relationships/intelligence" Target="intelligence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332</Words>
  <Characters>1896</Characters>
  <Application>Microsoft Office Word</Application>
  <DocSecurity>0</DocSecurity>
  <Lines>15</Lines>
  <Paragraphs>4</Paragraphs>
  <ScaleCrop>false</ScaleCrop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iashmore</dc:creator>
  <cp:keywords/>
  <dc:description/>
  <cp:lastModifiedBy>Langhorne, Vivian M</cp:lastModifiedBy>
  <cp:revision>2</cp:revision>
  <cp:lastPrinted>2024-09-27T19:15:00Z</cp:lastPrinted>
  <dcterms:created xsi:type="dcterms:W3CDTF">2026-03-25T20:29:00Z</dcterms:created>
  <dcterms:modified xsi:type="dcterms:W3CDTF">2026-03-25T20:29:00Z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Acrobat PDFMaker 10.1 for Word</vt:lpwstr>
  </property>
</Properties>
</file>